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33" w:rsidRPr="00E36419" w:rsidRDefault="00A37233" w:rsidP="00A3723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A37233" w:rsidRPr="00E36419" w:rsidRDefault="00A37233" w:rsidP="00A3723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A37233" w:rsidRPr="00E36419" w:rsidRDefault="00A37233" w:rsidP="00A3723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A37233" w:rsidRPr="00E36419" w:rsidRDefault="00A37233" w:rsidP="00A3723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A37233" w:rsidRDefault="00A37233" w:rsidP="00A37233"/>
    <w:p w:rsidR="00A37233" w:rsidRDefault="00A37233" w:rsidP="00A37233"/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A37233" w:rsidRPr="00277C69" w:rsidTr="00FF1DD2">
        <w:tc>
          <w:tcPr>
            <w:tcW w:w="3652" w:type="dxa"/>
          </w:tcPr>
          <w:p w:rsidR="00A37233" w:rsidRPr="00277C69" w:rsidRDefault="00A37233" w:rsidP="00FF1DD2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A37233" w:rsidRPr="00277C69" w:rsidRDefault="00A37233" w:rsidP="00FF1DD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37233" w:rsidRDefault="00A37233" w:rsidP="00FF1DD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:rsidR="00A37233" w:rsidRPr="00277C69" w:rsidRDefault="00A37233" w:rsidP="00FF1DD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A37233" w:rsidRPr="00277C69" w:rsidRDefault="00A37233" w:rsidP="00FF1DD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A37233" w:rsidRPr="00277C69" w:rsidRDefault="00A37233" w:rsidP="00FF1D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37233" w:rsidRPr="00277C69" w:rsidRDefault="00A37233" w:rsidP="00FF1D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A37233" w:rsidRPr="00277C69" w:rsidRDefault="00A37233" w:rsidP="00FF1D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A37233" w:rsidRPr="00277C69" w:rsidRDefault="00A37233" w:rsidP="00FF1D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37233" w:rsidRPr="00277C69" w:rsidRDefault="00A37233" w:rsidP="00FF1D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A37233" w:rsidRPr="00277C69" w:rsidRDefault="00A37233" w:rsidP="00FF1DD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A37233" w:rsidRDefault="00A37233" w:rsidP="00A37233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A37233" w:rsidRPr="004F4D90" w:rsidRDefault="00A37233" w:rsidP="00A37233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A37233" w:rsidRPr="004F4D90" w:rsidRDefault="00A37233" w:rsidP="00A37233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«Физической культуре»</w:t>
      </w:r>
    </w:p>
    <w:p w:rsidR="00A37233" w:rsidRPr="004F4D90" w:rsidRDefault="00A37233" w:rsidP="00A37233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4</w:t>
      </w: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класс</w:t>
      </w:r>
    </w:p>
    <w:p w:rsidR="00A37233" w:rsidRPr="004F4D90" w:rsidRDefault="00A37233" w:rsidP="00A37233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A37233" w:rsidRPr="004F4D90" w:rsidRDefault="00A37233" w:rsidP="00A37233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37233" w:rsidRPr="004F4D90" w:rsidRDefault="00A37233" w:rsidP="00A37233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>Состави</w:t>
      </w:r>
      <w:proofErr w:type="gram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л(</w:t>
      </w:r>
      <w:proofErr w:type="gram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а) </w:t>
      </w:r>
    </w:p>
    <w:p w:rsidR="00A37233" w:rsidRPr="004F4D90" w:rsidRDefault="00A37233" w:rsidP="00A37233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A37233" w:rsidRDefault="00A37233" w:rsidP="00A37233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Невская Виктория Владимировна</w:t>
      </w:r>
    </w:p>
    <w:p w:rsidR="00A37233" w:rsidRDefault="00A37233" w:rsidP="00A37233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Бузмакова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Виктория Игоревна</w:t>
      </w:r>
    </w:p>
    <w:p w:rsidR="00A37233" w:rsidRPr="00447316" w:rsidRDefault="00A37233" w:rsidP="00A37233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Сайфутдинов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Мнир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Хасанович</w:t>
      </w:r>
      <w:proofErr w:type="spellEnd"/>
    </w:p>
    <w:p w:rsidR="00A37233" w:rsidRPr="004F4D90" w:rsidRDefault="00A37233" w:rsidP="00A37233">
      <w:pPr>
        <w:spacing w:after="0"/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A37233" w:rsidRPr="004F4D90" w:rsidRDefault="00A37233" w:rsidP="00A37233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A37233" w:rsidRPr="004F4D90" w:rsidRDefault="00A37233" w:rsidP="00A37233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A37233" w:rsidRPr="004F4D90" w:rsidRDefault="00A37233" w:rsidP="00A37233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A37233" w:rsidRPr="004F4D90" w:rsidRDefault="00A37233" w:rsidP="00A37233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Протокол № _1_ от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:rsidR="00A37233" w:rsidRDefault="00A37233" w:rsidP="00A37233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A37233" w:rsidRPr="004F4D90" w:rsidRDefault="00A37233" w:rsidP="00A37233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A37233" w:rsidRPr="004F4D90" w:rsidRDefault="00A37233" w:rsidP="00A37233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A37233" w:rsidRPr="00543BA0" w:rsidRDefault="00A37233" w:rsidP="00A37233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  <w:bookmarkStart w:id="0" w:name="_GoBack"/>
      <w:bookmarkEnd w:id="0"/>
    </w:p>
    <w:p w:rsidR="00FF1DD2" w:rsidRPr="007D5EFD" w:rsidRDefault="00FF1DD2" w:rsidP="00FF1DD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F1DD2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FF1DD2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прикладно-ориентированной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и любая деятельность, она включает в себя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мотивационно-процессуальный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усиления мотивационной составляющей учебного предмета 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в себя личностные,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Результативность освоения учебного предмета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FF1DD2" w:rsidRPr="002A042B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 для изучения физической культуры во 2 классе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часов (2 часа в неделю).</w:t>
      </w: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rStyle w:val="a5"/>
          <w:b/>
          <w:bCs/>
          <w:color w:val="000000" w:themeColor="text1"/>
        </w:rPr>
        <w:t>Знания о физической культуре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</w:rPr>
        <w:t>Из истории развития физической культуры в России. Развитие национальных видов спорта в России.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rStyle w:val="a5"/>
          <w:b/>
          <w:bCs/>
          <w:color w:val="000000" w:themeColor="text1"/>
        </w:rPr>
        <w:t>Способы самостоятельной деятельности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</w:t>
      </w:r>
      <w:proofErr w:type="gramStart"/>
      <w:r w:rsidRPr="00FF1DD2">
        <w:rPr>
          <w:color w:val="000000" w:themeColor="text1"/>
        </w:rPr>
        <w:t>занятиях</w:t>
      </w:r>
      <w:proofErr w:type="gramEnd"/>
      <w:r w:rsidRPr="00FF1DD2">
        <w:rPr>
          <w:color w:val="000000" w:themeColor="text1"/>
        </w:rPr>
        <w:t xml:space="preserve">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rStyle w:val="a5"/>
          <w:b/>
          <w:bCs/>
          <w:color w:val="000000" w:themeColor="text1"/>
        </w:rPr>
        <w:t>Физическое совершенствование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rStyle w:val="a5"/>
          <w:color w:val="000000" w:themeColor="text1"/>
        </w:rPr>
        <w:t>Оздоровительная физическая культура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rStyle w:val="a5"/>
          <w:color w:val="000000" w:themeColor="text1"/>
        </w:rPr>
        <w:t>Спортивно-оздоровительная физическая культура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  <w:u w:val="single"/>
        </w:rPr>
        <w:t>Гимнастика с основами акробатики</w:t>
      </w:r>
    </w:p>
    <w:p w:rsid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FF1DD2">
        <w:rPr>
          <w:color w:val="000000" w:themeColor="text1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на низкой гимнастиче</w:t>
      </w:r>
      <w:r>
        <w:rPr>
          <w:color w:val="000000" w:themeColor="text1"/>
        </w:rPr>
        <w:t>ской перекладине: висы и упоры.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  <w:u w:val="single"/>
        </w:rPr>
        <w:t>Лёгкая атлетика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FF1DD2">
        <w:rPr>
          <w:color w:val="000000" w:themeColor="text1"/>
        </w:rPr>
        <w:t>дальность</w:t>
      </w:r>
      <w:proofErr w:type="gramEnd"/>
      <w:r w:rsidRPr="00FF1DD2">
        <w:rPr>
          <w:color w:val="000000" w:themeColor="text1"/>
        </w:rPr>
        <w:t xml:space="preserve"> стоя на месте.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F1DD2">
        <w:rPr>
          <w:color w:val="000000" w:themeColor="text1"/>
          <w:u w:val="single"/>
        </w:rPr>
        <w:t>Подвижные и спортивные игры</w:t>
      </w:r>
    </w:p>
    <w:p w:rsidR="00FF1DD2" w:rsidRP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FF1DD2">
        <w:rPr>
          <w:color w:val="000000" w:themeColor="text1"/>
        </w:rPr>
        <w:t xml:space="preserve">Предупреждение травматизма на </w:t>
      </w:r>
      <w:proofErr w:type="gramStart"/>
      <w:r w:rsidRPr="00FF1DD2">
        <w:rPr>
          <w:color w:val="000000" w:themeColor="text1"/>
        </w:rPr>
        <w:t>занятиях</w:t>
      </w:r>
      <w:proofErr w:type="gramEnd"/>
      <w:r w:rsidRPr="00FF1DD2">
        <w:rPr>
          <w:color w:val="000000" w:themeColor="text1"/>
        </w:rPr>
        <w:t xml:space="preserve"> подвижными играми. Подвижные игры общефизической подготовки</w:t>
      </w:r>
      <w:r>
        <w:rPr>
          <w:color w:val="000000" w:themeColor="text1"/>
        </w:rPr>
        <w:t xml:space="preserve">. </w:t>
      </w:r>
      <w:r w:rsidRPr="00FF1DD2">
        <w:rPr>
          <w:color w:val="000000" w:themeColor="text1"/>
        </w:rPr>
        <w:t xml:space="preserve">Баскетбол: бросок мяча двумя руками от груди с места, выполнение освоенных технических действий в условиях игровой деятельности. </w:t>
      </w:r>
      <w:proofErr w:type="spellStart"/>
      <w:r w:rsidRPr="00FF1DD2">
        <w:rPr>
          <w:color w:val="000000" w:themeColor="text1"/>
          <w:u w:val="single"/>
        </w:rPr>
        <w:t>Прикладно-ориентированная</w:t>
      </w:r>
      <w:proofErr w:type="spellEnd"/>
      <w:r w:rsidRPr="00FF1DD2">
        <w:rPr>
          <w:color w:val="000000" w:themeColor="text1"/>
          <w:u w:val="single"/>
        </w:rPr>
        <w:t xml:space="preserve"> физическая культура</w:t>
      </w:r>
    </w:p>
    <w:p w:rsidR="00FF1DD2" w:rsidRDefault="00FF1DD2" w:rsidP="00FF1DD2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FF1DD2">
        <w:rPr>
          <w:color w:val="000000" w:themeColor="text1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F1DD2" w:rsidRPr="00FF1DD2" w:rsidRDefault="00FF1DD2" w:rsidP="00FF1D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FF1DD2" w:rsidRPr="00FF1DD2" w:rsidRDefault="00FF1DD2" w:rsidP="00FF1DD2">
      <w:pPr>
        <w:shd w:val="clear" w:color="auto" w:fill="FFFFFF"/>
        <w:spacing w:after="0" w:line="240" w:lineRule="auto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FF1DD2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FF1DD2" w:rsidRPr="00FF1DD2" w:rsidRDefault="00FF1DD2" w:rsidP="00FF1DD2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FF1DD2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415F43" w:rsidRPr="00415F43" w:rsidRDefault="00415F43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FF1DD2" w:rsidRPr="00FF1DD2" w:rsidRDefault="00FF1DD2" w:rsidP="00FF1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gramStart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социокультурными</w:t>
      </w:r>
      <w:proofErr w:type="spellEnd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FF1DD2" w:rsidRPr="00FF1DD2" w:rsidRDefault="00FF1DD2" w:rsidP="00FF1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FF1DD2" w:rsidRPr="00FF1DD2" w:rsidRDefault="00FF1DD2" w:rsidP="00FF1DD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FF1DD2" w:rsidRPr="00FF1DD2" w:rsidRDefault="00FF1DD2" w:rsidP="00FF1DD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F1DD2" w:rsidRPr="00FF1DD2" w:rsidRDefault="00FF1DD2" w:rsidP="00FF1DD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F1DD2" w:rsidRPr="00FF1DD2" w:rsidRDefault="00FF1DD2" w:rsidP="00FF1DD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FF1DD2" w:rsidRPr="00FF1DD2" w:rsidRDefault="00FF1DD2" w:rsidP="00FF1DD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FF1DD2" w:rsidRPr="00FF1DD2" w:rsidRDefault="00FF1DD2" w:rsidP="00FF1DD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F1DD2" w:rsidRPr="00FF1DD2" w:rsidRDefault="00FF1DD2" w:rsidP="00FF1DD2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15F43" w:rsidRPr="00415F43" w:rsidRDefault="00415F43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FF1DD2" w:rsidRPr="00D86132" w:rsidRDefault="00FF1DD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D86132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F1DD2" w:rsidRDefault="00FF1DD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FF1DD2" w:rsidRPr="00FF1DD2" w:rsidRDefault="00FF1DD2" w:rsidP="00FF1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</w:t>
      </w:r>
      <w:r w:rsidRPr="00FF1D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4 классе</w:t>
      </w: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FF1DD2" w:rsidRPr="00FF1DD2" w:rsidRDefault="00FF1DD2" w:rsidP="00FF1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Познавательные универсальные учебные действия</w:t>
      </w: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F1DD2" w:rsidRPr="00FF1DD2" w:rsidRDefault="00FF1DD2" w:rsidP="00FF1DD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FF1DD2" w:rsidRPr="00FF1DD2" w:rsidRDefault="00FF1DD2" w:rsidP="00FF1DD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FF1DD2" w:rsidRPr="00FF1DD2" w:rsidRDefault="00FF1DD2" w:rsidP="00FF1DD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F1DD2" w:rsidRPr="00FF1DD2" w:rsidRDefault="00FF1DD2" w:rsidP="00FF1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</w:t>
      </w: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F1DD2" w:rsidRPr="00FF1DD2" w:rsidRDefault="00FF1DD2" w:rsidP="00FF1DD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взаимодействовать с учителем и </w:t>
      </w:r>
      <w:proofErr w:type="gramStart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воспроизводить ранее изученный материал и отвечать на вопросы в процессе учебного диалога;</w:t>
      </w:r>
    </w:p>
    <w:p w:rsidR="00FF1DD2" w:rsidRPr="00FF1DD2" w:rsidRDefault="00FF1DD2" w:rsidP="00FF1DD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использовать специальные термины и понятия в общении с учителем и </w:t>
      </w:r>
      <w:proofErr w:type="gramStart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применять термины при обучении новым физическим упражнениям, развитии физических качеств;</w:t>
      </w:r>
    </w:p>
    <w:p w:rsidR="00FF1DD2" w:rsidRPr="00FF1DD2" w:rsidRDefault="00FF1DD2" w:rsidP="00FF1DD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оказывать посильную первую помощь во время занятий физической культурой.</w:t>
      </w:r>
    </w:p>
    <w:p w:rsidR="00FF1DD2" w:rsidRPr="00FF1DD2" w:rsidRDefault="00FF1DD2" w:rsidP="00FF1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Регулятивные универсальные учебные действия</w:t>
      </w: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F1DD2" w:rsidRPr="00FF1DD2" w:rsidRDefault="00FF1DD2" w:rsidP="00FF1DD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FF1DD2" w:rsidRPr="00FF1DD2" w:rsidRDefault="00FF1DD2" w:rsidP="00FF1DD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FF1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F1DD2" w:rsidRDefault="00FF1DD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</w:p>
    <w:p w:rsidR="00D86132" w:rsidRPr="00D86132" w:rsidRDefault="00D8613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4"/>
          <w:lang w:eastAsia="ru-RU"/>
        </w:rPr>
      </w:pPr>
    </w:p>
    <w:p w:rsidR="00D86132" w:rsidRPr="00D86132" w:rsidRDefault="00D8613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  <w:r w:rsidRPr="00D86132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  <w:t>ПРЕДМЕТНЫЕ РЕЗУЛЬТАТЫ</w:t>
      </w:r>
    </w:p>
    <w:p w:rsidR="00D86132" w:rsidRDefault="00D8613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</w:p>
    <w:p w:rsidR="00D86132" w:rsidRPr="00D86132" w:rsidRDefault="00D86132" w:rsidP="00D86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D861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D861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D861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D861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назначение комплекса ГТО и выявлять его связь с подготовкой к труду и защите Родины;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дыхательной систем;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готовность оказать первую помощь в случае необходимости;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демонстрировать акробатические комбинации из 5–7 хорошо освоенных упражнений (с помощью учителя);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напрыгивания</w:t>
      </w:r>
      <w:proofErr w:type="spellEnd"/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прыжок в высоту с разбега перешагиванием;</w:t>
      </w:r>
    </w:p>
    <w:p w:rsidR="00D86132" w:rsidRPr="00D86132" w:rsidRDefault="00D86132" w:rsidP="00D8613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61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метание малого (теннисного) мяча на дальность;</w:t>
      </w:r>
    </w:p>
    <w:p w:rsidR="00D86132" w:rsidRPr="00D86132" w:rsidRDefault="00D86132" w:rsidP="00FF1DD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  <w:sectPr w:rsidR="00D86132" w:rsidRPr="00D86132" w:rsidSect="005C0F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3923" w:rsidRPr="00415F43" w:rsidRDefault="00E63923" w:rsidP="00E6392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2139"/>
        <w:gridCol w:w="1075"/>
        <w:gridCol w:w="1554"/>
        <w:gridCol w:w="1453"/>
        <w:gridCol w:w="4536"/>
        <w:gridCol w:w="3402"/>
      </w:tblGrid>
      <w:tr w:rsidR="00E63923" w:rsidRPr="00415F43" w:rsidTr="00CD65F7">
        <w:trPr>
          <w:trHeight w:val="51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8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63923" w:rsidRPr="00415F43" w:rsidTr="00CD65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rPr>
          <w:trHeight w:val="318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DA3620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Знания о физической культуре </w:t>
            </w:r>
          </w:p>
        </w:tc>
      </w:tr>
      <w:tr w:rsidR="00E63923" w:rsidRPr="00415F43" w:rsidTr="00CD65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AB29A6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о физической культуре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0B7855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DA3620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Способы самостоятельной деятельности</w:t>
            </w:r>
          </w:p>
        </w:tc>
      </w:tr>
      <w:tr w:rsidR="00E63923" w:rsidRPr="00415F43" w:rsidTr="00CD65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физическая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>
            <w:r w:rsidRPr="00514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E63923" w:rsidRPr="00415F43" w:rsidTr="00CD65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>
            <w:r w:rsidRPr="00514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E63923" w:rsidRPr="00415F43" w:rsidTr="00CD65F7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DA3620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E63923" w:rsidRPr="00415F43" w:rsidTr="00CD65F7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DA3620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Оздоровительная физическая культура</w:t>
            </w:r>
          </w:p>
        </w:tc>
      </w:tr>
      <w:tr w:rsidR="00E63923" w:rsidRPr="00415F43" w:rsidTr="00CD65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E63923" w:rsidRPr="00415F43" w:rsidTr="00CD65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Закаливание организма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E63923" w:rsidRPr="00415F43" w:rsidTr="00CD65F7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DA3620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Спортивно-оздоровительная физическая культура</w:t>
            </w:r>
          </w:p>
        </w:tc>
      </w:tr>
      <w:tr w:rsidR="00E63923" w:rsidRPr="00415F43" w:rsidTr="00CD65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0B7855" w:rsidRDefault="00E63923" w:rsidP="00CD65F7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E63923" w:rsidRPr="00415F43" w:rsidTr="00CD65F7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0B7855" w:rsidRDefault="00E63923" w:rsidP="00CD65F7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E63923" w:rsidRPr="00415F43" w:rsidTr="00CD65F7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0B7855" w:rsidRDefault="00E63923" w:rsidP="00CD65F7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E63923" w:rsidRPr="00415F43" w:rsidTr="00CD65F7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Плавательная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0B7855" w:rsidRDefault="00E63923" w:rsidP="00CD65F7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E63923" w:rsidRPr="00415F43" w:rsidTr="00CD65F7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0B7855" w:rsidRDefault="00E63923" w:rsidP="00CD65F7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E63923" w:rsidRPr="00415F43" w:rsidTr="00CD65F7">
        <w:trPr>
          <w:gridAfter w:val="2"/>
          <w:wAfter w:w="7938" w:type="dxa"/>
          <w:trHeight w:val="473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rPr>
          <w:trHeight w:val="350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2B59D1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</w:tr>
      <w:tr w:rsidR="00E63923" w:rsidRPr="00415F43" w:rsidTr="00CD65F7">
        <w:trPr>
          <w:trHeight w:val="4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к выполнению нормативов требований комплекса ГТО 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https://www.gto.ru/</w:t>
            </w:r>
          </w:p>
        </w:tc>
      </w:tr>
      <w:tr w:rsidR="00E63923" w:rsidRPr="00415F43" w:rsidTr="00CD65F7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923" w:rsidRPr="00415F43" w:rsidTr="00CD65F7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923" w:rsidRPr="00415F43" w:rsidRDefault="00E63923" w:rsidP="00CD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3923" w:rsidRDefault="00E63923" w:rsidP="00E6392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E63923" w:rsidSect="005C0F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C442B" w:rsidRPr="00415F43" w:rsidRDefault="001C442B" w:rsidP="007D5D9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ind w:right="-144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5"/>
        <w:gridCol w:w="2643"/>
        <w:gridCol w:w="736"/>
        <w:gridCol w:w="1653"/>
        <w:gridCol w:w="1709"/>
        <w:gridCol w:w="1186"/>
        <w:gridCol w:w="1602"/>
      </w:tblGrid>
      <w:tr w:rsidR="0008566E" w:rsidRPr="00415F43" w:rsidTr="00D063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25C6A" w:rsidRPr="00415F43" w:rsidTr="00D063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42B" w:rsidRPr="00415F43" w:rsidTr="00D063BF">
        <w:trPr>
          <w:trHeight w:val="39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Default="001C442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Модуль «Лёгкая атлетика».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C442B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</w:t>
            </w:r>
            <w:r w:rsidR="001C442B"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CB1A9A" w:rsidRDefault="00CB1A9A" w:rsidP="00CB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предупреждения травм на </w:t>
            </w:r>
            <w:proofErr w:type="gramStart"/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уроках</w:t>
            </w:r>
            <w:proofErr w:type="gramEnd"/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</w:t>
            </w:r>
            <w:r w:rsidRPr="00BA45C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02D"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ускорением на короткую дистанцию</w:t>
            </w:r>
            <w:r w:rsidR="003E502D" w:rsidRPr="00CB1A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CB1A9A" w:rsidRDefault="00CB1A9A" w:rsidP="00CB1A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травм на </w:t>
            </w:r>
            <w:proofErr w:type="gramStart"/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занятиях</w:t>
            </w:r>
            <w:proofErr w:type="gramEnd"/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лёгкой атлетикой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ускорением на короткую дистанцию</w:t>
            </w:r>
            <w:r w:rsidRPr="00CB1A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CB1A9A" w:rsidRDefault="00CB1A9A" w:rsidP="00CB1A9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ускорением на короткую дистанцию</w:t>
            </w:r>
            <w:r w:rsidRPr="00CB1A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502D"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ускорением на короткую дистанцию</w:t>
            </w:r>
            <w:r w:rsidR="003E502D" w:rsidRPr="003E502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9929E8" w:rsidRDefault="00F32166" w:rsidP="00CB1A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ускорением на короткую дистанцию</w:t>
            </w:r>
            <w:r w:rsidRPr="00CB1A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F32166" w:rsidRDefault="003E502D" w:rsidP="00F321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 w:rsidRPr="00F3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166" w:rsidRPr="00F3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малого мяча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9929E8" w:rsidRDefault="00F32166" w:rsidP="00CB1A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 w:rsidRPr="00F3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Метание малого мяча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F32166" w:rsidP="00CB1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 w:rsidRPr="00F3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Метание малого мяча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F32166" w:rsidRDefault="00F32166" w:rsidP="00F3216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 w:rsidRPr="00F3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502D" w:rsidRPr="00F32166" w:rsidRDefault="003E502D" w:rsidP="00F3216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F32166" w:rsidRDefault="00F32166" w:rsidP="00F3216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 w:rsidRPr="00F3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502D" w:rsidRPr="003E502D" w:rsidRDefault="00F32166" w:rsidP="00F3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D063BF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к выполнению нормативных требований комплекса ГТО.</w:t>
            </w:r>
          </w:p>
          <w:p w:rsidR="003E502D" w:rsidRPr="00D063BF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841DD3" w:rsidRDefault="00841DD3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на уроках. Здоровье и ЗОЖ. ГТО в наше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11(2)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841DD3" w:rsidRDefault="00841DD3" w:rsidP="00841D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12(3)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841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13(4)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841DD3" w:rsidP="00841DD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14(5)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9929E8" w:rsidRDefault="00841DD3" w:rsidP="00841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15(6)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841DD3" w:rsidRDefault="00841DD3" w:rsidP="00841D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</w:t>
            </w:r>
            <w:proofErr w:type="gramStart"/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41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Сгибание и разгибание рук в упоре лежа на полу.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BC18BF" w:rsidP="00BC18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C18BF" w:rsidRDefault="00BC18BF" w:rsidP="00BC18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D063BF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Гимнастика с основами акробатики.</w:t>
            </w:r>
          </w:p>
          <w:p w:rsidR="003E502D" w:rsidRPr="00D063BF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 часов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9929E8" w:rsidRDefault="003E502D" w:rsidP="00CB1A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на уроках гимнастики с основами акробатики. </w:t>
            </w: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 и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B1A9A" w:rsidRPr="009B4021" w:rsidRDefault="003E502D" w:rsidP="009B4021">
            <w:pPr>
              <w:spacing w:after="0"/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 и упражнения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B4021" w:rsidRPr="00BA45C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="009B4021" w:rsidRPr="009B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20(3)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92727" w:rsidRDefault="009B4021" w:rsidP="009B402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 и упражнения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A45C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9B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21(4)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EE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 и упражнения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A45C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9B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22(5)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0B2579" w:rsidP="00EE6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Поводящие упражнения для обучения опорному прыжку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23(6)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92727" w:rsidRDefault="00EE6B3B" w:rsidP="00EE6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Поводящие упражнения для обучения опорному прыжку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24(7)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EE6B3B" w:rsidRDefault="00EE6B3B" w:rsidP="00EE6B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 с предметами</w:t>
            </w:r>
          </w:p>
          <w:p w:rsidR="00392727" w:rsidRPr="00392727" w:rsidRDefault="00EE6B3B" w:rsidP="00EE6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Висы и упоры на низкой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25(8)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EE6B3B" w:rsidRDefault="00EE6B3B" w:rsidP="00EE6B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 с предметами</w:t>
            </w:r>
          </w:p>
          <w:p w:rsidR="00392727" w:rsidRPr="00392727" w:rsidRDefault="00EE6B3B" w:rsidP="00EE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Висы и упоры на низкой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EE6B3B" w:rsidRDefault="00EE6B3B" w:rsidP="00EE6B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 с предметами</w:t>
            </w:r>
          </w:p>
          <w:p w:rsidR="00392727" w:rsidRPr="00392727" w:rsidRDefault="00EE6B3B" w:rsidP="00EE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Висы и упоры на низкой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2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 w:rsidP="00EE6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6B3B"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  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EE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  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EE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  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Подвижные игры</w:t>
            </w:r>
          </w:p>
          <w:p w:rsidR="003E502D" w:rsidRPr="002036BC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20 часов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EE6B3B" w:rsidRDefault="00EE6B3B" w:rsidP="00EE6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травматизма на </w:t>
            </w:r>
            <w:proofErr w:type="gramStart"/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занятиях</w:t>
            </w:r>
            <w:proofErr w:type="gramEnd"/>
            <w:r w:rsidRPr="00EE6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подвижными играми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EE6B3B">
        <w:trPr>
          <w:trHeight w:val="6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EE6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031533">
            <w:pPr>
              <w:spacing w:after="0"/>
            </w:pPr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  <w:r w:rsidR="00031533" w:rsidRPr="005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Разучивание подвижной игры «Запрещенное движение»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EE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EE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EE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EE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EE6B3B">
            <w:pPr>
              <w:spacing w:after="0"/>
              <w:jc w:val="center"/>
            </w:pPr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EE6B3B">
            <w:pPr>
              <w:spacing w:after="0"/>
            </w:pPr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  <w:r w:rsidR="00031533" w:rsidRPr="005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EE6B3B">
            <w:pPr>
              <w:spacing w:after="0"/>
            </w:pPr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EE6B3B">
            <w:pPr>
              <w:spacing w:after="0"/>
            </w:pPr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FF1DD2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Default="00EE6B3B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031533" w:rsidRDefault="00031533" w:rsidP="00031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из игры баскетбол</w:t>
            </w:r>
          </w:p>
          <w:p w:rsidR="00EE6B3B" w:rsidRPr="00392727" w:rsidRDefault="00031533" w:rsidP="00031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525C6A" w:rsidRPr="00415F43" w:rsidTr="00EE6B3B">
        <w:trPr>
          <w:trHeight w:val="2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031533" w:rsidRDefault="00031533" w:rsidP="00031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из игры баскетбол</w:t>
            </w:r>
          </w:p>
          <w:p w:rsidR="00EE6B3B" w:rsidRPr="00392727" w:rsidRDefault="00031533" w:rsidP="00031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EE6B3B" w:rsidRPr="00415F43" w:rsidRDefault="00EE6B3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031533" w:rsidRDefault="00031533" w:rsidP="00031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из игры баскетбол</w:t>
            </w:r>
          </w:p>
          <w:p w:rsidR="00031533" w:rsidRPr="00DD252F" w:rsidRDefault="00031533" w:rsidP="000315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на </w:t>
            </w:r>
            <w:proofErr w:type="gramStart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End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правой </w:t>
            </w:r>
            <w:r w:rsidRPr="00D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(левой) </w:t>
            </w: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0221C" w:rsidRPr="00031533" w:rsidRDefault="00A0221C" w:rsidP="00A02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из игры баскетбол</w:t>
            </w:r>
          </w:p>
          <w:p w:rsidR="00031533" w:rsidRPr="00392727" w:rsidRDefault="00A0221C" w:rsidP="00A0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на </w:t>
            </w:r>
            <w:proofErr w:type="gramStart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End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правой </w:t>
            </w:r>
            <w:r w:rsidRPr="00D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(левой) </w:t>
            </w: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392727" w:rsidRDefault="00A0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392727" w:rsidRDefault="00A0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A0221C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A0221C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 с приемами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A0221C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 с приемами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47(16)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48(17)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49(18)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50(19)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51(20)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415F43" w:rsidRDefault="00031533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Default="00031533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031533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31533" w:rsidRPr="00D063BF" w:rsidRDefault="00031533" w:rsidP="005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к выполнению нормативных требований комплекса ГТО.</w:t>
            </w:r>
          </w:p>
          <w:p w:rsidR="00031533" w:rsidRPr="00415F43" w:rsidRDefault="00031533" w:rsidP="005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 w:rsidP="00FF1D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спортивных нормативов 3 ступени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 w:rsidP="00FF1D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 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392727" w:rsidRDefault="0008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392727" w:rsidRDefault="0008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 w:rsidP="00FF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392727" w:rsidRDefault="0008566E" w:rsidP="00FF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Default="0008566E" w:rsidP="00B05E5D">
            <w:r w:rsidRPr="00427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08566E" w:rsidRPr="00415F43" w:rsidTr="00D063BF">
        <w:trPr>
          <w:trHeight w:val="39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Легкая атлетика</w:t>
            </w:r>
          </w:p>
          <w:p w:rsidR="0008566E" w:rsidRPr="00B05DEB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 часов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 w:rsidP="00B05E5D">
            <w:pPr>
              <w:pStyle w:val="a3"/>
              <w:rPr>
                <w:rStyle w:val="a4"/>
              </w:rPr>
            </w:pPr>
            <w:r w:rsidRPr="0008566E">
              <w:t>Из истории развития национальных видов спорта</w:t>
            </w:r>
            <w:r w:rsidRPr="0008566E">
              <w:rPr>
                <w:bCs/>
              </w:rPr>
              <w:t xml:space="preserve"> Челночный бег.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Default="0008566E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597CC5" w:rsidRDefault="0008566E" w:rsidP="00B05E5D">
            <w:pPr>
              <w:pStyle w:val="a3"/>
              <w:rPr>
                <w:rStyle w:val="a4"/>
              </w:rPr>
            </w:pPr>
            <w:r w:rsidRPr="0008566E">
              <w:t>Упражнения в прыжках</w:t>
            </w:r>
            <w:r w:rsidRPr="0008566E">
              <w:rPr>
                <w:bCs/>
              </w:rPr>
              <w:t xml:space="preserve"> Челночный бег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Default="0008566E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597CC5" w:rsidRDefault="0008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прыжках</w:t>
            </w:r>
            <w:r w:rsidRPr="00085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Челночный бег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Default="0008566E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08566E" w:rsidRDefault="0008566E" w:rsidP="00085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</w:t>
            </w:r>
            <w:r w:rsidR="005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ожно координированные </w:t>
            </w: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упражнения.</w:t>
            </w:r>
            <w:r w:rsidRPr="00085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на скорость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8566E" w:rsidRPr="00415F43" w:rsidRDefault="0008566E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08566E" w:rsidRDefault="00525C6A" w:rsidP="00FF1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ожно координированные </w:t>
            </w: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упражнения.</w:t>
            </w:r>
            <w:r w:rsidRPr="00085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на скорость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Default="00525C6A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08566E" w:rsidRDefault="00525C6A" w:rsidP="00FF1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ожно координированные </w:t>
            </w:r>
            <w:r w:rsidRPr="000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упражнения.</w:t>
            </w:r>
            <w:r w:rsidRPr="00085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на скорость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Default="00525C6A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597CC5" w:rsidRDefault="00525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мяча, и метание мяча весом 150г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Default="00525C6A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Default="00525C6A">
            <w:r w:rsidRPr="003C7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мяча, и метание мяча весом 150г.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Default="00525C6A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25C6A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Default="00525C6A">
            <w:r w:rsidRPr="003C7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мяча, и метание мяча весом 150г.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525C6A" w:rsidRPr="00415F43" w:rsidTr="00D063B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25C6A" w:rsidRPr="00415F43" w:rsidRDefault="00525C6A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C0F72" w:rsidRDefault="005C0F72" w:rsidP="001C442B">
      <w:pPr>
        <w:sectPr w:rsidR="005C0F72" w:rsidSect="00135F7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C442B" w:rsidRDefault="001C442B" w:rsidP="001C442B"/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1C442B" w:rsidRPr="001C442B" w:rsidRDefault="00415F43" w:rsidP="001C442B">
      <w:pPr>
        <w:shd w:val="clear" w:color="auto" w:fill="F7FDF7"/>
        <w:spacing w:after="0" w:line="240" w:lineRule="auto"/>
        <w:rPr>
          <w:sz w:val="24"/>
          <w:szCs w:val="24"/>
        </w:rPr>
      </w:pPr>
      <w:r w:rsidRPr="0041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  <w:r w:rsidR="001C442B" w:rsidRPr="001C442B">
        <w:rPr>
          <w:rFonts w:ascii="Helvetica" w:hAnsi="Helvetica"/>
          <w:b/>
          <w:bCs/>
          <w:color w:val="000000"/>
          <w:spacing w:val="-20"/>
          <w:sz w:val="52"/>
          <w:szCs w:val="52"/>
        </w:rPr>
        <w:t xml:space="preserve"> </w:t>
      </w:r>
      <w:r w:rsidR="001C442B" w:rsidRPr="001C442B">
        <w:rPr>
          <w:rFonts w:ascii="Times New Roman" w:hAnsi="Times New Roman" w:cs="Times New Roman"/>
          <w:sz w:val="24"/>
          <w:szCs w:val="24"/>
        </w:rPr>
        <w:t>Физическая культура. 5-7 классы. В. И. Лях</w:t>
      </w:r>
      <w:r w:rsidR="001C44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F43" w:rsidRPr="00415F43" w:rsidRDefault="00415F43" w:rsidP="00415F43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1C442B" w:rsidRPr="00641B30" w:rsidRDefault="001C442B" w:rsidP="001C442B">
      <w:pPr>
        <w:shd w:val="clear" w:color="auto" w:fill="FFF287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41B30">
        <w:rPr>
          <w:rFonts w:ascii="Times New Roman" w:hAnsi="Times New Roman" w:cs="Times New Roman"/>
          <w:bCs/>
          <w:sz w:val="24"/>
          <w:szCs w:val="24"/>
        </w:rPr>
        <w:t>1. Справочник учителя физической культуры» Н.М. Вилкова</w:t>
      </w:r>
      <w:proofErr w:type="gramStart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 Издательство «Учитель» 2016 год.</w:t>
      </w:r>
    </w:p>
    <w:p w:rsidR="00415F43" w:rsidRPr="001C442B" w:rsidRDefault="001C442B" w:rsidP="001C442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Физическая культура 1-11 классы: Подвижные игры  на </w:t>
      </w:r>
      <w:proofErr w:type="gramStart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уроках</w:t>
      </w:r>
      <w:proofErr w:type="gramEnd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во внеурочное время Садыкова С.Л., Лебедева Е.И. .  Издательство «Учитель» 2008 год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415F43" w:rsidRPr="00EC19B7" w:rsidRDefault="00EC19B7" w:rsidP="00415F43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Pad</w:t>
      </w: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1C442B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Стенка гимнастическая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Скамейки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Перекладина навесная;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Комплект навесного оборудования (мишени, перекладины);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Маты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Мячи набивные;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Скакалки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Палки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Обручи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Рулетка измерительная;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Щиты с баскетбольными кольцами;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Большие мячи (резиновые, баскетбольные, футбольные);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Стойки волейбольные;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Сетка волейбольная;</w:t>
      </w:r>
    </w:p>
    <w:p w:rsidR="001C442B" w:rsidRPr="00413171" w:rsidRDefault="001C442B" w:rsidP="001C442B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Аптечка медицинская.</w:t>
      </w:r>
    </w:p>
    <w:sectPr w:rsidR="001C442B" w:rsidRPr="00413171" w:rsidSect="005C0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4011"/>
    <w:multiLevelType w:val="multilevel"/>
    <w:tmpl w:val="2D10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AD4B3B"/>
    <w:multiLevelType w:val="multilevel"/>
    <w:tmpl w:val="B3B4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A6F4861"/>
    <w:multiLevelType w:val="multilevel"/>
    <w:tmpl w:val="EA1AA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CBF254F"/>
    <w:multiLevelType w:val="multilevel"/>
    <w:tmpl w:val="1338C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9B6786"/>
    <w:multiLevelType w:val="multilevel"/>
    <w:tmpl w:val="A938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15F43"/>
    <w:rsid w:val="00031533"/>
    <w:rsid w:val="0008566E"/>
    <w:rsid w:val="000B2579"/>
    <w:rsid w:val="00135F77"/>
    <w:rsid w:val="001C442B"/>
    <w:rsid w:val="001F339B"/>
    <w:rsid w:val="002C4DF4"/>
    <w:rsid w:val="002D7B1D"/>
    <w:rsid w:val="00392727"/>
    <w:rsid w:val="00393F14"/>
    <w:rsid w:val="003E502D"/>
    <w:rsid w:val="00415F43"/>
    <w:rsid w:val="004C6F0E"/>
    <w:rsid w:val="00525C6A"/>
    <w:rsid w:val="00597CC5"/>
    <w:rsid w:val="005C0F72"/>
    <w:rsid w:val="00641B30"/>
    <w:rsid w:val="00656792"/>
    <w:rsid w:val="006853AA"/>
    <w:rsid w:val="006D75F1"/>
    <w:rsid w:val="007547B9"/>
    <w:rsid w:val="007D5D92"/>
    <w:rsid w:val="007D5EFD"/>
    <w:rsid w:val="00812E70"/>
    <w:rsid w:val="00841DD3"/>
    <w:rsid w:val="0085501A"/>
    <w:rsid w:val="008739EB"/>
    <w:rsid w:val="00904F88"/>
    <w:rsid w:val="009A2DC9"/>
    <w:rsid w:val="009B4021"/>
    <w:rsid w:val="00A0221C"/>
    <w:rsid w:val="00A37233"/>
    <w:rsid w:val="00AC2715"/>
    <w:rsid w:val="00B05E5D"/>
    <w:rsid w:val="00BC18BF"/>
    <w:rsid w:val="00CB1A9A"/>
    <w:rsid w:val="00D063BF"/>
    <w:rsid w:val="00D13F97"/>
    <w:rsid w:val="00D86132"/>
    <w:rsid w:val="00E63923"/>
    <w:rsid w:val="00E9742C"/>
    <w:rsid w:val="00EC19B7"/>
    <w:rsid w:val="00ED2F31"/>
    <w:rsid w:val="00EE61B7"/>
    <w:rsid w:val="00EE6B3B"/>
    <w:rsid w:val="00F006ED"/>
    <w:rsid w:val="00F32166"/>
    <w:rsid w:val="00FD396A"/>
    <w:rsid w:val="00FF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F4"/>
  </w:style>
  <w:style w:type="paragraph" w:styleId="1">
    <w:name w:val="heading 1"/>
    <w:basedOn w:val="a"/>
    <w:link w:val="10"/>
    <w:uiPriority w:val="9"/>
    <w:qFormat/>
    <w:rsid w:val="00415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5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F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5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5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15F43"/>
  </w:style>
  <w:style w:type="character" w:styleId="a4">
    <w:name w:val="Strong"/>
    <w:basedOn w:val="a0"/>
    <w:uiPriority w:val="22"/>
    <w:qFormat/>
    <w:rsid w:val="00415F43"/>
    <w:rPr>
      <w:b/>
      <w:bCs/>
    </w:rPr>
  </w:style>
  <w:style w:type="character" w:styleId="a5">
    <w:name w:val="Emphasis"/>
    <w:basedOn w:val="a0"/>
    <w:uiPriority w:val="20"/>
    <w:qFormat/>
    <w:rsid w:val="00415F43"/>
    <w:rPr>
      <w:i/>
      <w:iCs/>
    </w:rPr>
  </w:style>
  <w:style w:type="character" w:styleId="a6">
    <w:name w:val="Hyperlink"/>
    <w:basedOn w:val="a0"/>
    <w:uiPriority w:val="99"/>
    <w:unhideWhenUsed/>
    <w:rsid w:val="001C442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D5D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7D5D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332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4264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9039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519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6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16360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15121865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841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703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265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488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537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8470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36987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386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4005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4899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2738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1265129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19076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18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72270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</w:divsChild>
    </w:div>
    <w:div w:id="14149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A52E-781B-411B-9942-1EFF0753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3676</Words>
  <Characters>20958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СОДЕРЖАНИЕ УЧЕБНОГО ПРЕДМЕТА </vt:lpstr>
      <vt:lpstr>В результате изучения физической культуры на уровне начального общего образовани</vt:lpstr>
      <vt:lpstr/>
      <vt:lpstr/>
      <vt:lpstr>ТЕМАТИЧЕСКОЕ ПЛАНИРОВАНИЕ </vt:lpstr>
      <vt:lpstr/>
      <vt:lpstr>ПОУРОЧНОЕ ПЛАНИРОВАНИЕ</vt:lpstr>
      <vt:lpstr>УЧЕБНО-МЕТОДИЧЕСКОЕ ОБЕСПЕЧЕНИЕ ОБРАЗОВАТЕЛЬНОГО ПРОЦЕССА 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  <vt:lpstr>МАТЕРИАЛЬНО-ТЕХНИЧЕСКОЕ ОБЕСПЕЧЕНИЕ ОБРАЗОВАТЕЛЬНОГО ПРОЦЕССА</vt:lpstr>
      <vt:lpstr>    УЧЕБНОЕ ОБОРУДОВАНИЕ</vt:lpstr>
    </vt:vector>
  </TitlesOfParts>
  <Company/>
  <LinksUpToDate>false</LinksUpToDate>
  <CharactersWithSpaces>24585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12</cp:revision>
  <cp:lastPrinted>2022-08-30T12:42:00Z</cp:lastPrinted>
  <dcterms:created xsi:type="dcterms:W3CDTF">2023-09-04T14:44:00Z</dcterms:created>
  <dcterms:modified xsi:type="dcterms:W3CDTF">2023-09-25T16:11:00Z</dcterms:modified>
</cp:coreProperties>
</file>